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" w:type="dxa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1843"/>
        <w:gridCol w:w="3303"/>
        <w:gridCol w:w="4837"/>
      </w:tblGrid>
      <w:tr w:rsidR="00242088" w:rsidTr="00084F05">
        <w:trPr>
          <w:cantSplit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88" w:rsidRPr="00C14062" w:rsidRDefault="00D82F56">
            <w:pPr>
              <w:widowControl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MySql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88" w:rsidRDefault="006634D3">
            <w:pPr>
              <w:widowControl/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Einführung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88" w:rsidRDefault="006634D3">
            <w:pPr>
              <w:widowControl/>
              <w:jc w:val="right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Kaufmännische Assistenten</w:t>
            </w:r>
          </w:p>
        </w:tc>
      </w:tr>
    </w:tbl>
    <w:p w:rsidR="00242088" w:rsidRDefault="00242088">
      <w:pPr>
        <w:jc w:val="both"/>
        <w:rPr>
          <w:rFonts w:ascii="Comic Sans MS" w:eastAsia="Comic Sans MS" w:hAnsi="Comic Sans MS" w:cs="Comic Sans MS"/>
        </w:rPr>
      </w:pPr>
    </w:p>
    <w:p w:rsidR="00C14062" w:rsidRPr="00C14062" w:rsidRDefault="00D82F56">
      <w:pPr>
        <w:jc w:val="both"/>
        <w:rPr>
          <w:rFonts w:ascii="Comic Sans MS" w:eastAsia="Comic Sans MS" w:hAnsi="Comic Sans MS" w:cs="Comic Sans MS"/>
          <w:sz w:val="28"/>
        </w:rPr>
      </w:pPr>
      <w:r>
        <w:rPr>
          <w:rFonts w:ascii="Comic Sans MS" w:eastAsia="Comic Sans MS" w:hAnsi="Comic Sans MS" w:cs="Comic Sans MS"/>
          <w:sz w:val="28"/>
        </w:rPr>
        <w:t>MySql-Datenbank-Administration</w:t>
      </w:r>
    </w:p>
    <w:p w:rsidR="00C14062" w:rsidRPr="003513D0" w:rsidRDefault="00C14062">
      <w:pPr>
        <w:jc w:val="both"/>
        <w:rPr>
          <w:rFonts w:ascii="Comic Sans MS" w:eastAsia="Comic Sans MS" w:hAnsi="Comic Sans MS" w:cs="Comic Sans MS"/>
          <w:sz w:val="16"/>
        </w:rPr>
      </w:pPr>
    </w:p>
    <w:p w:rsidR="004122C2" w:rsidRDefault="00D82F56" w:rsidP="00084F05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Verwendung findet hier in den allermeisten Fällen PHPMyAdmin, eine Oberfläche zur Verwaltung der Datenbank und der dazugehörigen Tabellen. Bei den Anbietern von </w:t>
      </w:r>
      <w:proofErr w:type="gramStart"/>
      <w:r>
        <w:rPr>
          <w:rFonts w:ascii="Comic Sans MS" w:eastAsia="Comic Sans MS" w:hAnsi="Comic Sans MS" w:cs="Comic Sans MS"/>
          <w:sz w:val="24"/>
        </w:rPr>
        <w:t>ko</w:t>
      </w:r>
      <w:r>
        <w:rPr>
          <w:rFonts w:ascii="Comic Sans MS" w:eastAsia="Comic Sans MS" w:hAnsi="Comic Sans MS" w:cs="Comic Sans MS"/>
          <w:sz w:val="24"/>
        </w:rPr>
        <w:t>s</w:t>
      </w:r>
      <w:r>
        <w:rPr>
          <w:rFonts w:ascii="Comic Sans MS" w:eastAsia="Comic Sans MS" w:hAnsi="Comic Sans MS" w:cs="Comic Sans MS"/>
          <w:sz w:val="24"/>
        </w:rPr>
        <w:t>ten</w:t>
      </w:r>
      <w:r w:rsidR="00084F05">
        <w:rPr>
          <w:rFonts w:ascii="Comic Sans MS" w:eastAsia="Comic Sans MS" w:hAnsi="Comic Sans MS" w:cs="Comic Sans MS"/>
          <w:sz w:val="24"/>
        </w:rPr>
        <w:softHyphen/>
      </w:r>
      <w:r>
        <w:rPr>
          <w:rFonts w:ascii="Comic Sans MS" w:eastAsia="Comic Sans MS" w:hAnsi="Comic Sans MS" w:cs="Comic Sans MS"/>
          <w:sz w:val="24"/>
        </w:rPr>
        <w:t>losem</w:t>
      </w:r>
      <w:proofErr w:type="gramEnd"/>
      <w:r>
        <w:rPr>
          <w:rFonts w:ascii="Comic Sans MS" w:eastAsia="Comic Sans MS" w:hAnsi="Comic Sans MS" w:cs="Comic Sans MS"/>
          <w:sz w:val="24"/>
        </w:rPr>
        <w:t xml:space="preserve"> Webspace erhält man über den Benutzernamen und das jeweilige Passwort Z</w:t>
      </w:r>
      <w:r>
        <w:rPr>
          <w:rFonts w:ascii="Comic Sans MS" w:eastAsia="Comic Sans MS" w:hAnsi="Comic Sans MS" w:cs="Comic Sans MS"/>
          <w:sz w:val="24"/>
        </w:rPr>
        <w:t>u</w:t>
      </w:r>
      <w:r>
        <w:rPr>
          <w:rFonts w:ascii="Comic Sans MS" w:eastAsia="Comic Sans MS" w:hAnsi="Comic Sans MS" w:cs="Comic Sans MS"/>
          <w:sz w:val="24"/>
        </w:rPr>
        <w:t>griff zu dieser Administrationsebene.</w:t>
      </w:r>
    </w:p>
    <w:p w:rsidR="00D82F56" w:rsidRDefault="00D82F56" w:rsidP="00D82F56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Da wir immer noch von einer lokalen Testumgebung ausgehen wollen beziehen sich alle folgenden Aussagen daher auf die Administrationsebene von XAMPP, diese ist erreic</w:t>
      </w:r>
      <w:r>
        <w:rPr>
          <w:rFonts w:ascii="Comic Sans MS" w:eastAsia="Comic Sans MS" w:hAnsi="Comic Sans MS" w:cs="Comic Sans MS"/>
          <w:sz w:val="24"/>
        </w:rPr>
        <w:t>h</w:t>
      </w:r>
      <w:r>
        <w:rPr>
          <w:rFonts w:ascii="Comic Sans MS" w:eastAsia="Comic Sans MS" w:hAnsi="Comic Sans MS" w:cs="Comic Sans MS"/>
          <w:sz w:val="24"/>
        </w:rPr>
        <w:t xml:space="preserve">bar über die IP-Nummer  </w:t>
      </w:r>
      <w:r w:rsidRPr="00D82F56">
        <w:rPr>
          <w:rFonts w:ascii="Lucida Console" w:eastAsia="Comic Sans MS" w:hAnsi="Lucida Console" w:cs="Comic Sans MS"/>
          <w:sz w:val="24"/>
        </w:rPr>
        <w:t>127.0.0.1</w:t>
      </w:r>
      <w:r>
        <w:rPr>
          <w:rFonts w:ascii="Comic Sans MS" w:eastAsia="Comic Sans MS" w:hAnsi="Comic Sans MS" w:cs="Comic Sans MS"/>
          <w:sz w:val="24"/>
        </w:rPr>
        <w:t xml:space="preserve">  oder den dazugehörigen Namen  </w:t>
      </w:r>
      <w:r w:rsidRPr="00D82F56">
        <w:rPr>
          <w:rFonts w:ascii="Lucida Console" w:eastAsia="Comic Sans MS" w:hAnsi="Lucida Console" w:cs="Comic Sans MS"/>
          <w:sz w:val="24"/>
        </w:rPr>
        <w:t>localhost</w:t>
      </w:r>
      <w:r>
        <w:rPr>
          <w:rFonts w:ascii="Comic Sans MS" w:eastAsia="Comic Sans MS" w:hAnsi="Comic Sans MS" w:cs="Comic Sans MS"/>
          <w:sz w:val="24"/>
        </w:rPr>
        <w:t>.</w:t>
      </w:r>
    </w:p>
    <w:p w:rsidR="00D82F56" w:rsidRPr="00084F05" w:rsidRDefault="00D82F56" w:rsidP="00D82F56">
      <w:pPr>
        <w:jc w:val="both"/>
        <w:rPr>
          <w:rFonts w:ascii="Comic Sans MS" w:eastAsia="Comic Sans MS" w:hAnsi="Comic Sans MS" w:cs="Comic Sans MS"/>
          <w:sz w:val="10"/>
        </w:rPr>
      </w:pPr>
    </w:p>
    <w:p w:rsidR="00D82F56" w:rsidRDefault="00D82F56" w:rsidP="00D82F56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In der Grundinstallation von XAMPP sind bereits mehrere Datenbanken enthalten, j</w:t>
      </w:r>
      <w:r>
        <w:rPr>
          <w:rFonts w:ascii="Comic Sans MS" w:eastAsia="Comic Sans MS" w:hAnsi="Comic Sans MS" w:cs="Comic Sans MS"/>
          <w:sz w:val="24"/>
        </w:rPr>
        <w:t>e</w:t>
      </w:r>
      <w:r>
        <w:rPr>
          <w:rFonts w:ascii="Comic Sans MS" w:eastAsia="Comic Sans MS" w:hAnsi="Comic Sans MS" w:cs="Comic Sans MS"/>
          <w:sz w:val="24"/>
        </w:rPr>
        <w:t>doch ist es einfach möglich, weitere davon anzulegen.</w:t>
      </w:r>
    </w:p>
    <w:p w:rsidR="00D82F56" w:rsidRDefault="00BE0D4B" w:rsidP="00084F05">
      <w:pPr>
        <w:jc w:val="center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noProof/>
          <w:sz w:val="24"/>
        </w:rPr>
        <w:drawing>
          <wp:inline distT="0" distB="0" distL="0" distR="0">
            <wp:extent cx="4305300" cy="940826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94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42E" w:rsidRDefault="0059642E" w:rsidP="00D82F56">
      <w:pPr>
        <w:jc w:val="both"/>
        <w:rPr>
          <w:rFonts w:ascii="Lucida Console" w:eastAsia="Comic Sans MS" w:hAnsi="Lucida Console" w:cs="Comic Sans MS"/>
          <w:sz w:val="24"/>
        </w:rPr>
      </w:pPr>
    </w:p>
    <w:p w:rsidR="00D82F56" w:rsidRPr="0059642E" w:rsidRDefault="0059642E" w:rsidP="00D82F56">
      <w:pPr>
        <w:jc w:val="both"/>
        <w:rPr>
          <w:rFonts w:ascii="Comic Sans MS" w:eastAsia="Comic Sans MS" w:hAnsi="Comic Sans MS" w:cs="Comic Sans MS"/>
          <w:sz w:val="24"/>
        </w:rPr>
      </w:pPr>
      <w:r w:rsidRPr="0059642E">
        <w:rPr>
          <w:rFonts w:ascii="Comic Sans MS" w:eastAsia="Comic Sans MS" w:hAnsi="Comic Sans MS" w:cs="Comic Sans MS"/>
          <w:sz w:val="24"/>
        </w:rPr>
        <w:t>Dazu lediglich einen Namen wählen, das war’s schon !</w:t>
      </w:r>
    </w:p>
    <w:p w:rsidR="0059642E" w:rsidRPr="00084F05" w:rsidRDefault="0059642E" w:rsidP="00D82F56">
      <w:pPr>
        <w:jc w:val="both"/>
        <w:rPr>
          <w:rFonts w:ascii="Comic Sans MS" w:eastAsia="Comic Sans MS" w:hAnsi="Comic Sans MS" w:cs="Comic Sans MS"/>
          <w:sz w:val="10"/>
        </w:rPr>
      </w:pPr>
    </w:p>
    <w:p w:rsidR="00084F05" w:rsidRDefault="00084F05" w:rsidP="00D82F56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38735</wp:posOffset>
            </wp:positionV>
            <wp:extent cx="3352800" cy="762000"/>
            <wp:effectExtent l="19050" t="0" r="0" b="0"/>
            <wp:wrapTight wrapText="bothSides">
              <wp:wrapPolygon edited="0">
                <wp:start x="-123" y="0"/>
                <wp:lineTo x="-123" y="21060"/>
                <wp:lineTo x="21600" y="21060"/>
                <wp:lineTo x="21600" y="0"/>
                <wp:lineTo x="-123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642E" w:rsidRDefault="0059642E" w:rsidP="00D82F56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Etwas auf</w:t>
      </w:r>
      <w:r w:rsidR="00084F05">
        <w:rPr>
          <w:rFonts w:ascii="Comic Sans MS" w:eastAsia="Comic Sans MS" w:hAnsi="Comic Sans MS" w:cs="Comic Sans MS"/>
          <w:sz w:val="24"/>
        </w:rPr>
        <w:t>we</w:t>
      </w:r>
      <w:r>
        <w:rPr>
          <w:rFonts w:ascii="Comic Sans MS" w:eastAsia="Comic Sans MS" w:hAnsi="Comic Sans MS" w:cs="Comic Sans MS"/>
          <w:sz w:val="24"/>
        </w:rPr>
        <w:t>ndiger wird die Sache bei den Tabellen:</w:t>
      </w:r>
      <w:r w:rsidRPr="0059642E">
        <w:rPr>
          <w:rFonts w:ascii="Comic Sans MS" w:eastAsia="Comic Sans MS" w:hAnsi="Comic Sans MS" w:cs="Comic Sans MS"/>
          <w:sz w:val="24"/>
        </w:rPr>
        <w:t xml:space="preserve"> </w:t>
      </w:r>
    </w:p>
    <w:p w:rsidR="0059642E" w:rsidRDefault="0059642E" w:rsidP="00D82F56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Nach Eingabe des Namens der Tabe</w:t>
      </w:r>
      <w:r>
        <w:rPr>
          <w:rFonts w:ascii="Comic Sans MS" w:eastAsia="Comic Sans MS" w:hAnsi="Comic Sans MS" w:cs="Comic Sans MS"/>
          <w:sz w:val="24"/>
        </w:rPr>
        <w:t>l</w:t>
      </w:r>
      <w:r>
        <w:rPr>
          <w:rFonts w:ascii="Comic Sans MS" w:eastAsia="Comic Sans MS" w:hAnsi="Comic Sans MS" w:cs="Comic Sans MS"/>
          <w:sz w:val="24"/>
        </w:rPr>
        <w:t>le muss nun auch noch angegeben werden, wie vi</w:t>
      </w:r>
      <w:r>
        <w:rPr>
          <w:rFonts w:ascii="Comic Sans MS" w:eastAsia="Comic Sans MS" w:hAnsi="Comic Sans MS" w:cs="Comic Sans MS"/>
          <w:sz w:val="24"/>
        </w:rPr>
        <w:t>e</w:t>
      </w:r>
      <w:r>
        <w:rPr>
          <w:rFonts w:ascii="Comic Sans MS" w:eastAsia="Comic Sans MS" w:hAnsi="Comic Sans MS" w:cs="Comic Sans MS"/>
          <w:sz w:val="24"/>
        </w:rPr>
        <w:t>le Felder die Tabelle aufweisen soll. Dies ist von Anfang an manchmal gar nicht klar, aber kein Problem, sollte sich nachträglich die A</w:t>
      </w:r>
      <w:r>
        <w:rPr>
          <w:rFonts w:ascii="Comic Sans MS" w:eastAsia="Comic Sans MS" w:hAnsi="Comic Sans MS" w:cs="Comic Sans MS"/>
          <w:sz w:val="24"/>
        </w:rPr>
        <w:t>n</w:t>
      </w:r>
      <w:r>
        <w:rPr>
          <w:rFonts w:ascii="Comic Sans MS" w:eastAsia="Comic Sans MS" w:hAnsi="Comic Sans MS" w:cs="Comic Sans MS"/>
          <w:sz w:val="24"/>
        </w:rPr>
        <w:t xml:space="preserve">zahl Felder als zu gering erweisen, kann man jederzeit weitere Felder hinzufügen. </w:t>
      </w:r>
      <w:r w:rsidR="00084F05">
        <w:rPr>
          <w:rFonts w:ascii="Comic Sans MS" w:eastAsia="Comic Sans MS" w:hAnsi="Comic Sans MS" w:cs="Comic Sans MS"/>
          <w:sz w:val="24"/>
        </w:rPr>
        <w:t>Die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="00084F05">
        <w:rPr>
          <w:rFonts w:ascii="Comic Sans MS" w:eastAsia="Comic Sans MS" w:hAnsi="Comic Sans MS" w:cs="Comic Sans MS"/>
          <w:sz w:val="24"/>
        </w:rPr>
        <w:t xml:space="preserve">Anfangs </w:t>
      </w:r>
      <w:r>
        <w:rPr>
          <w:rFonts w:ascii="Comic Sans MS" w:eastAsia="Comic Sans MS" w:hAnsi="Comic Sans MS" w:cs="Comic Sans MS"/>
          <w:sz w:val="24"/>
        </w:rPr>
        <w:t>benötig</w:t>
      </w:r>
      <w:r w:rsidR="00084F05">
        <w:rPr>
          <w:rFonts w:ascii="Comic Sans MS" w:eastAsia="Comic Sans MS" w:hAnsi="Comic Sans MS" w:cs="Comic Sans MS"/>
          <w:sz w:val="24"/>
        </w:rPr>
        <w:t>t</w:t>
      </w:r>
      <w:r>
        <w:rPr>
          <w:rFonts w:ascii="Comic Sans MS" w:eastAsia="Comic Sans MS" w:hAnsi="Comic Sans MS" w:cs="Comic Sans MS"/>
          <w:sz w:val="24"/>
        </w:rPr>
        <w:t xml:space="preserve">e </w:t>
      </w:r>
      <w:r w:rsidR="00084F05">
        <w:rPr>
          <w:rFonts w:ascii="Comic Sans MS" w:eastAsia="Comic Sans MS" w:hAnsi="Comic Sans MS" w:cs="Comic Sans MS"/>
          <w:sz w:val="24"/>
        </w:rPr>
        <w:t>Anzahl an</w:t>
      </w:r>
      <w:r>
        <w:rPr>
          <w:rFonts w:ascii="Comic Sans MS" w:eastAsia="Comic Sans MS" w:hAnsi="Comic Sans MS" w:cs="Comic Sans MS"/>
          <w:sz w:val="24"/>
        </w:rPr>
        <w:t xml:space="preserve"> Felder</w:t>
      </w:r>
      <w:r w:rsidR="00084F05">
        <w:rPr>
          <w:rFonts w:ascii="Comic Sans MS" w:eastAsia="Comic Sans MS" w:hAnsi="Comic Sans MS" w:cs="Comic Sans MS"/>
          <w:sz w:val="24"/>
        </w:rPr>
        <w:t>n</w:t>
      </w:r>
      <w:r>
        <w:rPr>
          <w:rFonts w:ascii="Comic Sans MS" w:eastAsia="Comic Sans MS" w:hAnsi="Comic Sans MS" w:cs="Comic Sans MS"/>
          <w:sz w:val="24"/>
        </w:rPr>
        <w:t xml:space="preserve"> tragen </w:t>
      </w:r>
      <w:r w:rsidR="00084F05">
        <w:rPr>
          <w:rFonts w:ascii="Comic Sans MS" w:eastAsia="Comic Sans MS" w:hAnsi="Comic Sans MS" w:cs="Comic Sans MS"/>
          <w:sz w:val="24"/>
        </w:rPr>
        <w:t>wir</w:t>
      </w:r>
      <w:r>
        <w:rPr>
          <w:rFonts w:ascii="Comic Sans MS" w:eastAsia="Comic Sans MS" w:hAnsi="Comic Sans MS" w:cs="Comic Sans MS"/>
          <w:sz w:val="24"/>
        </w:rPr>
        <w:t xml:space="preserve"> demen</w:t>
      </w:r>
      <w:r>
        <w:rPr>
          <w:rFonts w:ascii="Comic Sans MS" w:eastAsia="Comic Sans MS" w:hAnsi="Comic Sans MS" w:cs="Comic Sans MS"/>
          <w:sz w:val="24"/>
        </w:rPr>
        <w:t>t</w:t>
      </w:r>
      <w:r w:rsidR="00084F05">
        <w:rPr>
          <w:rFonts w:ascii="Comic Sans MS" w:eastAsia="Comic Sans MS" w:hAnsi="Comic Sans MS" w:cs="Comic Sans MS"/>
          <w:sz w:val="24"/>
        </w:rPr>
        <w:t>sprechend ein.</w:t>
      </w:r>
    </w:p>
    <w:p w:rsidR="00084F05" w:rsidRPr="00084F05" w:rsidRDefault="00084F05" w:rsidP="00D82F56">
      <w:pPr>
        <w:jc w:val="both"/>
        <w:rPr>
          <w:rFonts w:ascii="Comic Sans MS" w:eastAsia="Comic Sans MS" w:hAnsi="Comic Sans MS" w:cs="Comic Sans MS"/>
          <w:sz w:val="10"/>
        </w:rPr>
      </w:pPr>
    </w:p>
    <w:p w:rsidR="0059642E" w:rsidRDefault="0059642E" w:rsidP="00D82F56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noProof/>
          <w:sz w:val="24"/>
        </w:rPr>
        <w:drawing>
          <wp:inline distT="0" distB="0" distL="0" distR="0">
            <wp:extent cx="6498375" cy="102870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437" cy="1030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F05" w:rsidRPr="00084F05" w:rsidRDefault="00084F05" w:rsidP="00D82F56">
      <w:pPr>
        <w:jc w:val="both"/>
        <w:rPr>
          <w:rFonts w:ascii="Comic Sans MS" w:eastAsia="Comic Sans MS" w:hAnsi="Comic Sans MS" w:cs="Comic Sans MS"/>
          <w:sz w:val="10"/>
        </w:rPr>
      </w:pPr>
    </w:p>
    <w:p w:rsidR="0059642E" w:rsidRDefault="0059642E" w:rsidP="00D82F56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Den folgenden Dialog kann man getrost auf wenige Punkte verkürzen:</w:t>
      </w:r>
    </w:p>
    <w:p w:rsidR="0059642E" w:rsidRDefault="0059642E" w:rsidP="00D82F56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(1) Namen festlegen, ACHTUNG: Groß- und Kleinschreibung werden unterschieden !!</w:t>
      </w:r>
    </w:p>
    <w:p w:rsidR="0059642E" w:rsidRDefault="0059642E" w:rsidP="00D82F56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(2) Typ festlegen</w:t>
      </w:r>
      <w:r w:rsidR="00084F05">
        <w:rPr>
          <w:rFonts w:ascii="Comic Sans MS" w:eastAsia="Comic Sans MS" w:hAnsi="Comic Sans MS" w:cs="Comic Sans MS"/>
          <w:sz w:val="24"/>
        </w:rPr>
        <w:t xml:space="preserve"> (INT, DECIMAL, VARCHAR, TEXT, DATE, ….)</w:t>
      </w:r>
    </w:p>
    <w:p w:rsidR="00084F05" w:rsidRDefault="0059642E" w:rsidP="00D82F56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(3) nur we</w:t>
      </w:r>
      <w:r w:rsidR="00084F05">
        <w:rPr>
          <w:rFonts w:ascii="Comic Sans MS" w:eastAsia="Comic Sans MS" w:hAnsi="Comic Sans MS" w:cs="Comic Sans MS"/>
          <w:sz w:val="24"/>
        </w:rPr>
        <w:t>nn notwendig Länge bestimmen :</w:t>
      </w:r>
    </w:p>
    <w:p w:rsidR="0059642E" w:rsidRDefault="00084F05" w:rsidP="00084F05">
      <w:pPr>
        <w:ind w:firstLine="708"/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bei </w:t>
      </w:r>
      <w:r w:rsidR="0059642E">
        <w:rPr>
          <w:rFonts w:ascii="Comic Sans MS" w:eastAsia="Comic Sans MS" w:hAnsi="Comic Sans MS" w:cs="Comic Sans MS"/>
          <w:sz w:val="24"/>
        </w:rPr>
        <w:t xml:space="preserve">decimal  </w:t>
      </w:r>
      <w:r>
        <w:rPr>
          <w:rFonts w:ascii="Comic Sans MS" w:eastAsia="Comic Sans MS" w:hAnsi="Comic Sans MS" w:cs="Comic Sans MS"/>
          <w:sz w:val="24"/>
        </w:rPr>
        <w:t xml:space="preserve">vor allem Anzahl an Nachkommastellen, </w:t>
      </w:r>
      <w:r>
        <w:rPr>
          <w:rFonts w:ascii="Comic Sans MS" w:eastAsia="Comic Sans MS" w:hAnsi="Comic Sans MS" w:cs="Comic Sans MS"/>
          <w:sz w:val="24"/>
        </w:rPr>
        <w:tab/>
        <w:t>z.B. 10,2</w:t>
      </w:r>
    </w:p>
    <w:p w:rsidR="00084F05" w:rsidRDefault="00084F05" w:rsidP="00084F05">
      <w:pPr>
        <w:ind w:firstLine="708"/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bei varchar</w:t>
      </w:r>
      <w:r>
        <w:rPr>
          <w:rFonts w:ascii="Comic Sans MS" w:eastAsia="Comic Sans MS" w:hAnsi="Comic Sans MS" w:cs="Comic Sans MS"/>
          <w:sz w:val="24"/>
        </w:rPr>
        <w:tab/>
        <w:t xml:space="preserve">Zeichenanzahl festlegen, </w:t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</w:r>
      <w:r>
        <w:rPr>
          <w:rFonts w:ascii="Comic Sans MS" w:eastAsia="Comic Sans MS" w:hAnsi="Comic Sans MS" w:cs="Comic Sans MS"/>
          <w:sz w:val="24"/>
        </w:rPr>
        <w:tab/>
        <w:t>z.B. 30</w:t>
      </w:r>
    </w:p>
    <w:p w:rsidR="00084F05" w:rsidRDefault="00084F05" w:rsidP="00084F05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(4) Index (wenn benötigt) bestimmen</w:t>
      </w:r>
    </w:p>
    <w:p w:rsidR="00084F05" w:rsidRDefault="00084F05" w:rsidP="00084F05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(5) AutoIncrement für den Index auswählen</w:t>
      </w:r>
    </w:p>
    <w:p w:rsidR="00084F05" w:rsidRDefault="00084F05">
      <w:pPr>
        <w:widowControl/>
        <w:rPr>
          <w:rFonts w:ascii="Comic Sans MS" w:eastAsia="Comic Sans MS" w:hAnsi="Comic Sans MS" w:cs="Comic Sans MS"/>
          <w:sz w:val="24"/>
        </w:rPr>
      </w:pPr>
    </w:p>
    <w:sectPr w:rsidR="00084F05" w:rsidSect="00B72B20">
      <w:pgSz w:w="11906" w:h="16840"/>
      <w:pgMar w:top="1134" w:right="991" w:bottom="993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1E42"/>
    <w:multiLevelType w:val="hybridMultilevel"/>
    <w:tmpl w:val="D98A1832"/>
    <w:lvl w:ilvl="0" w:tplc="ACDE42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SortMethod w:val="000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14062"/>
    <w:rsid w:val="00084F05"/>
    <w:rsid w:val="00242088"/>
    <w:rsid w:val="00285951"/>
    <w:rsid w:val="003513D0"/>
    <w:rsid w:val="0038722D"/>
    <w:rsid w:val="004122C2"/>
    <w:rsid w:val="004241FA"/>
    <w:rsid w:val="00537312"/>
    <w:rsid w:val="00563EB2"/>
    <w:rsid w:val="0059642E"/>
    <w:rsid w:val="006634D3"/>
    <w:rsid w:val="00B72B20"/>
    <w:rsid w:val="00BE0D4B"/>
    <w:rsid w:val="00C14062"/>
    <w:rsid w:val="00CB4140"/>
    <w:rsid w:val="00D82F56"/>
    <w:rsid w:val="00F53B1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2088"/>
    <w:pPr>
      <w:widowControl w:val="0"/>
    </w:pPr>
    <w:rPr>
      <w:rFonts w:eastAsia="SimSun"/>
      <w:color w:val="000000"/>
    </w:rPr>
  </w:style>
  <w:style w:type="paragraph" w:styleId="berschrift1">
    <w:name w:val="heading 1"/>
    <w:basedOn w:val="Standard"/>
    <w:next w:val="Standard"/>
    <w:qFormat/>
    <w:rsid w:val="00242088"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berschrift2">
    <w:name w:val="heading 2"/>
    <w:basedOn w:val="berschrift1"/>
    <w:next w:val="Standard"/>
    <w:qFormat/>
    <w:rsid w:val="00242088"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rsid w:val="00242088"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0D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0D4B"/>
    <w:rPr>
      <w:rFonts w:ascii="Tahoma" w:eastAsia="SimSun" w:hAnsi="Tahoma" w:cs="Tahoma"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596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BDC5-910A-4FFD-A784-1ACC4001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Winti</dc:creator>
  <cp:lastModifiedBy>Winti</cp:lastModifiedBy>
  <cp:revision>2</cp:revision>
  <cp:lastPrinted>1601-01-01T00:00:00Z</cp:lastPrinted>
  <dcterms:created xsi:type="dcterms:W3CDTF">2010-11-14T16:50:00Z</dcterms:created>
  <dcterms:modified xsi:type="dcterms:W3CDTF">2010-11-14T16:50:00Z</dcterms:modified>
</cp:coreProperties>
</file>